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w:t>
      </w:r>
      <w:r w:rsidRPr="00395C9C">
        <w:rPr>
          <w:rFonts w:ascii="Times New Roman" w:eastAsia="ＭＳ 明朝" w:hAnsi="Times New Roman" w:cs="ＭＳ 明朝" w:hint="eastAsia"/>
          <w:color w:val="000000"/>
          <w:kern w:val="0"/>
          <w:sz w:val="24"/>
          <w:szCs w:val="24"/>
        </w:rPr>
        <w:t>第６学年</w:t>
      </w:r>
      <w:r w:rsidR="006C33C6">
        <w:rPr>
          <w:rFonts w:ascii="Times New Roman" w:eastAsia="ＭＳ 明朝" w:hAnsi="Times New Roman" w:cs="ＭＳ 明朝" w:hint="eastAsia"/>
          <w:color w:val="000000"/>
          <w:kern w:val="0"/>
          <w:sz w:val="24"/>
          <w:szCs w:val="24"/>
        </w:rPr>
        <w:t>○</w:t>
      </w:r>
      <w:r w:rsidRPr="00395C9C">
        <w:rPr>
          <w:rFonts w:ascii="Times New Roman" w:eastAsia="ＭＳ 明朝" w:hAnsi="Times New Roman" w:cs="ＭＳ 明朝" w:hint="eastAsia"/>
          <w:color w:val="000000"/>
          <w:kern w:val="0"/>
          <w:sz w:val="24"/>
          <w:szCs w:val="24"/>
        </w:rPr>
        <w:t>組　道徳指導案（略案）</w:t>
      </w:r>
    </w:p>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395C9C">
        <w:rPr>
          <w:rFonts w:ascii="Times New Roman" w:eastAsia="ＭＳ 明朝" w:hAnsi="Times New Roman" w:cs="ＭＳ 明朝" w:hint="eastAsia"/>
          <w:color w:val="000000"/>
          <w:kern w:val="0"/>
          <w:sz w:val="24"/>
          <w:szCs w:val="24"/>
        </w:rPr>
        <w:t>平成２８年</w:t>
      </w:r>
      <w:r w:rsidR="006C33C6">
        <w:rPr>
          <w:rFonts w:ascii="Times New Roman" w:eastAsia="ＭＳ 明朝" w:hAnsi="Times New Roman" w:cs="ＭＳ 明朝" w:hint="eastAsia"/>
          <w:color w:val="000000"/>
          <w:kern w:val="0"/>
          <w:sz w:val="24"/>
          <w:szCs w:val="24"/>
        </w:rPr>
        <w:t xml:space="preserve">　</w:t>
      </w:r>
      <w:r w:rsidRPr="00395C9C">
        <w:rPr>
          <w:rFonts w:ascii="Times New Roman" w:eastAsia="ＭＳ 明朝" w:hAnsi="Times New Roman" w:cs="ＭＳ 明朝" w:hint="eastAsia"/>
          <w:color w:val="000000"/>
          <w:kern w:val="0"/>
          <w:sz w:val="24"/>
          <w:szCs w:val="24"/>
        </w:rPr>
        <w:t>月</w:t>
      </w:r>
      <w:r w:rsidR="006C33C6">
        <w:rPr>
          <w:rFonts w:ascii="Times New Roman" w:eastAsia="ＭＳ 明朝" w:hAnsi="Times New Roman" w:cs="ＭＳ 明朝" w:hint="eastAsia"/>
          <w:color w:val="000000"/>
          <w:kern w:val="0"/>
          <w:sz w:val="24"/>
          <w:szCs w:val="24"/>
        </w:rPr>
        <w:t xml:space="preserve">　</w:t>
      </w:r>
      <w:r w:rsidRPr="00395C9C">
        <w:rPr>
          <w:rFonts w:ascii="Times New Roman" w:eastAsia="ＭＳ 明朝" w:hAnsi="Times New Roman" w:cs="ＭＳ 明朝" w:hint="eastAsia"/>
          <w:color w:val="000000"/>
          <w:kern w:val="0"/>
          <w:sz w:val="24"/>
          <w:szCs w:val="24"/>
        </w:rPr>
        <w:t xml:space="preserve">日　</w:t>
      </w:r>
      <w:r w:rsidR="006C33C6">
        <w:rPr>
          <w:rFonts w:ascii="Times New Roman" w:eastAsia="ＭＳ 明朝" w:hAnsi="Times New Roman" w:cs="ＭＳ 明朝" w:hint="eastAsia"/>
          <w:color w:val="000000"/>
          <w:kern w:val="0"/>
          <w:sz w:val="24"/>
          <w:szCs w:val="24"/>
        </w:rPr>
        <w:t xml:space="preserve">　</w:t>
      </w:r>
      <w:bookmarkStart w:id="0" w:name="_GoBack"/>
      <w:bookmarkEnd w:id="0"/>
      <w:r w:rsidRPr="00395C9C">
        <w:rPr>
          <w:rFonts w:ascii="Times New Roman" w:eastAsia="ＭＳ 明朝" w:hAnsi="Times New Roman" w:cs="ＭＳ 明朝" w:hint="eastAsia"/>
          <w:color w:val="000000"/>
          <w:kern w:val="0"/>
          <w:sz w:val="24"/>
          <w:szCs w:val="24"/>
        </w:rPr>
        <w:t>曜日　第時</w:t>
      </w:r>
    </w:p>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395C9C">
        <w:rPr>
          <w:rFonts w:ascii="Times New Roman" w:eastAsia="ＭＳ 明朝" w:hAnsi="Times New Roman" w:cs="ＭＳ 明朝" w:hint="eastAsia"/>
          <w:color w:val="000000"/>
          <w:kern w:val="0"/>
          <w:sz w:val="24"/>
          <w:szCs w:val="24"/>
        </w:rPr>
        <w:t xml:space="preserve">            </w:t>
      </w:r>
    </w:p>
    <w:p w:rsidR="00395C9C" w:rsidRPr="00395C9C" w:rsidRDefault="00E205E8" w:rsidP="00395C9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　資料名，内容項目</w:t>
      </w:r>
      <w:r w:rsidR="00395C9C" w:rsidRPr="00395C9C">
        <w:rPr>
          <w:rFonts w:ascii="Times New Roman" w:eastAsia="ＭＳ 明朝" w:hAnsi="Times New Roman" w:cs="ＭＳ 明朝" w:hint="eastAsia"/>
          <w:color w:val="000000"/>
          <w:kern w:val="0"/>
          <w:sz w:val="24"/>
          <w:szCs w:val="24"/>
        </w:rPr>
        <w:t xml:space="preserve">　　　星への手紙　Ｄ－（</w:t>
      </w:r>
      <w:r w:rsidR="00395C9C" w:rsidRPr="00395C9C">
        <w:rPr>
          <w:rFonts w:ascii="Times New Roman" w:eastAsia="ＭＳ 明朝" w:hAnsi="Times New Roman" w:cs="ＭＳ 明朝" w:hint="eastAsia"/>
          <w:color w:val="000000"/>
          <w:kern w:val="0"/>
          <w:sz w:val="24"/>
          <w:szCs w:val="24"/>
        </w:rPr>
        <w:t>19</w:t>
      </w:r>
      <w:r w:rsidR="00395C9C" w:rsidRPr="00395C9C">
        <w:rPr>
          <w:rFonts w:ascii="Times New Roman" w:eastAsia="ＭＳ 明朝" w:hAnsi="Times New Roman" w:cs="ＭＳ 明朝" w:hint="eastAsia"/>
          <w:color w:val="000000"/>
          <w:kern w:val="0"/>
          <w:sz w:val="24"/>
          <w:szCs w:val="24"/>
        </w:rPr>
        <w:t>）生命尊重</w:t>
      </w:r>
    </w:p>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p>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２　議論し，考えるための指導上の工夫</w:t>
      </w:r>
    </w:p>
    <w:p w:rsidR="00395C9C" w:rsidRPr="00395C9C" w:rsidRDefault="00395C9C" w:rsidP="00395C9C">
      <w:pPr>
        <w:overflowPunct w:val="0"/>
        <w:ind w:left="488" w:hangingChars="200" w:hanging="488"/>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★様々な立場から少年の気持ちを考えさせるために児童の発言を受けとめたり，切り返したりして，少年の多様な気持ちに気付かせて，話し合いを活性化させる。</w:t>
      </w:r>
    </w:p>
    <w:p w:rsidR="00395C9C" w:rsidRPr="00395C9C" w:rsidRDefault="00395C9C" w:rsidP="00395C9C">
      <w:pPr>
        <w:overflowPunct w:val="0"/>
        <w:ind w:left="488" w:hangingChars="200" w:hanging="488"/>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★テーマに迫る発問を通して，深く考えさせ，生きることの価値や意味を多面的に捉えられるようにする。</w:t>
      </w:r>
    </w:p>
    <w:p w:rsidR="00395C9C" w:rsidRPr="00395C9C" w:rsidRDefault="00395C9C" w:rsidP="00395C9C">
      <w:pPr>
        <w:overflowPunct w:val="0"/>
        <w:ind w:left="488" w:hangingChars="200" w:hanging="488"/>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話し合いの中でどんな気付きがあったか，本時を振り返り，道徳ノートにまとめることで，児童の成長を実感する手がかりとする。また，家庭での話し合いを促すことで，自らの成長を実感させる一助とする。</w:t>
      </w:r>
    </w:p>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p>
    <w:p w:rsidR="00395C9C" w:rsidRPr="00395C9C" w:rsidRDefault="00395C9C" w:rsidP="00395C9C">
      <w:pPr>
        <w:overflowPunct w:val="0"/>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３　本時のねらい　</w:t>
      </w:r>
    </w:p>
    <w:p w:rsidR="008B7668" w:rsidRDefault="00395C9C" w:rsidP="00395C9C">
      <w:pPr>
        <w:overflowPunct w:val="0"/>
        <w:ind w:left="488" w:hangingChars="200" w:hanging="488"/>
        <w:textAlignment w:val="baseline"/>
        <w:rPr>
          <w:rFonts w:ascii="Times New Roman" w:eastAsia="ＭＳ 明朝" w:hAnsi="Times New Roman" w:cs="ＭＳ 明朝"/>
          <w:color w:val="000000"/>
          <w:kern w:val="0"/>
          <w:sz w:val="24"/>
          <w:szCs w:val="24"/>
        </w:rPr>
      </w:pPr>
      <w:r w:rsidRPr="00395C9C">
        <w:rPr>
          <w:rFonts w:ascii="Times New Roman" w:eastAsia="ＭＳ 明朝" w:hAnsi="Times New Roman" w:cs="ＭＳ 明朝" w:hint="eastAsia"/>
          <w:color w:val="000000"/>
          <w:kern w:val="0"/>
          <w:sz w:val="24"/>
          <w:szCs w:val="24"/>
        </w:rPr>
        <w:t xml:space="preserve">　○命の尊さに気付き</w:t>
      </w:r>
      <w:r>
        <w:rPr>
          <w:rFonts w:ascii="Times New Roman" w:eastAsia="ＭＳ 明朝" w:hAnsi="Times New Roman" w:cs="ＭＳ 明朝" w:hint="eastAsia"/>
          <w:color w:val="000000"/>
          <w:kern w:val="0"/>
          <w:sz w:val="24"/>
          <w:szCs w:val="24"/>
        </w:rPr>
        <w:t>，かけがえのない自他の命を大切にして生きていこうとする気持ち</w:t>
      </w:r>
      <w:r w:rsidRPr="00395C9C">
        <w:rPr>
          <w:rFonts w:ascii="Times New Roman" w:eastAsia="ＭＳ 明朝" w:hAnsi="Times New Roman" w:cs="ＭＳ 明朝" w:hint="eastAsia"/>
          <w:color w:val="000000"/>
          <w:kern w:val="0"/>
          <w:sz w:val="24"/>
          <w:szCs w:val="24"/>
        </w:rPr>
        <w:t>を高める。</w:t>
      </w:r>
    </w:p>
    <w:p w:rsidR="00395C9C" w:rsidRDefault="00395C9C" w:rsidP="00185468">
      <w:pPr>
        <w:overflowPunct w:val="0"/>
        <w:textAlignment w:val="baseline"/>
        <w:rPr>
          <w:rFonts w:ascii="Times New Roman" w:eastAsia="ＭＳ 明朝" w:hAnsi="Times New Roman" w:cs="ＭＳ 明朝"/>
          <w:color w:val="000000"/>
          <w:kern w:val="0"/>
          <w:sz w:val="24"/>
          <w:szCs w:val="24"/>
        </w:rPr>
      </w:pPr>
    </w:p>
    <w:p w:rsidR="00185468" w:rsidRPr="00185468" w:rsidRDefault="00185468" w:rsidP="00185468">
      <w:pPr>
        <w:overflowPunct w:val="0"/>
        <w:textAlignment w:val="baseline"/>
        <w:rPr>
          <w:rFonts w:ascii="ＭＳ 明朝" w:eastAsia="ＭＳ 明朝" w:hAnsi="Times New Roman" w:cs="Times New Roman"/>
          <w:color w:val="000000"/>
          <w:kern w:val="0"/>
          <w:sz w:val="24"/>
          <w:szCs w:val="24"/>
        </w:rPr>
      </w:pPr>
      <w:r w:rsidRPr="00185468">
        <w:rPr>
          <w:rFonts w:ascii="Times New Roman" w:eastAsia="ＭＳ 明朝" w:hAnsi="Times New Roman" w:cs="ＭＳ 明朝" w:hint="eastAsia"/>
          <w:color w:val="000000"/>
          <w:kern w:val="0"/>
          <w:sz w:val="24"/>
          <w:szCs w:val="24"/>
        </w:rPr>
        <w:t>４　本時の学習過程</w:t>
      </w:r>
    </w:p>
    <w:tbl>
      <w:tblPr>
        <w:tblStyle w:val="a3"/>
        <w:tblW w:w="0" w:type="auto"/>
        <w:tblLook w:val="04A0" w:firstRow="1" w:lastRow="0" w:firstColumn="1" w:lastColumn="0" w:noHBand="0" w:noVBand="1"/>
      </w:tblPr>
      <w:tblGrid>
        <w:gridCol w:w="846"/>
        <w:gridCol w:w="3827"/>
        <w:gridCol w:w="709"/>
        <w:gridCol w:w="4111"/>
      </w:tblGrid>
      <w:tr w:rsidR="00B17D09" w:rsidTr="00B17D09">
        <w:tc>
          <w:tcPr>
            <w:tcW w:w="846" w:type="dxa"/>
          </w:tcPr>
          <w:p w:rsidR="00B17D09" w:rsidRDefault="00B17D09" w:rsidP="00C670DF">
            <w:pPr>
              <w:jc w:val="center"/>
              <w:rPr>
                <w:sz w:val="24"/>
                <w:szCs w:val="24"/>
              </w:rPr>
            </w:pPr>
            <w:r>
              <w:rPr>
                <w:rFonts w:hint="eastAsia"/>
                <w:sz w:val="24"/>
                <w:szCs w:val="24"/>
              </w:rPr>
              <w:t>段階</w:t>
            </w:r>
          </w:p>
        </w:tc>
        <w:tc>
          <w:tcPr>
            <w:tcW w:w="3827" w:type="dxa"/>
          </w:tcPr>
          <w:p w:rsidR="00B17D09" w:rsidRDefault="00B17D09" w:rsidP="00C670DF">
            <w:pPr>
              <w:jc w:val="center"/>
              <w:rPr>
                <w:sz w:val="24"/>
                <w:szCs w:val="24"/>
              </w:rPr>
            </w:pPr>
            <w:r>
              <w:rPr>
                <w:rFonts w:hint="eastAsia"/>
                <w:sz w:val="24"/>
                <w:szCs w:val="24"/>
              </w:rPr>
              <w:t>学習活動</w:t>
            </w:r>
          </w:p>
        </w:tc>
        <w:tc>
          <w:tcPr>
            <w:tcW w:w="709" w:type="dxa"/>
          </w:tcPr>
          <w:p w:rsidR="00B17D09" w:rsidRDefault="00B17D09" w:rsidP="00C670DF">
            <w:pPr>
              <w:jc w:val="center"/>
              <w:rPr>
                <w:sz w:val="24"/>
                <w:szCs w:val="24"/>
              </w:rPr>
            </w:pPr>
            <w:r>
              <w:rPr>
                <w:rFonts w:hint="eastAsia"/>
                <w:sz w:val="24"/>
                <w:szCs w:val="24"/>
              </w:rPr>
              <w:t>時間</w:t>
            </w:r>
          </w:p>
        </w:tc>
        <w:tc>
          <w:tcPr>
            <w:tcW w:w="4111" w:type="dxa"/>
          </w:tcPr>
          <w:p w:rsidR="00B17D09" w:rsidRDefault="00B17D09" w:rsidP="00C670DF">
            <w:pPr>
              <w:rPr>
                <w:sz w:val="24"/>
                <w:szCs w:val="24"/>
              </w:rPr>
            </w:pPr>
            <w:r>
              <w:rPr>
                <w:rFonts w:hint="eastAsia"/>
                <w:sz w:val="24"/>
                <w:szCs w:val="24"/>
              </w:rPr>
              <w:t>議論し，考えるための指導上の工夫</w:t>
            </w:r>
          </w:p>
        </w:tc>
      </w:tr>
      <w:tr w:rsidR="00B17D09" w:rsidTr="00395C9C">
        <w:trPr>
          <w:trHeight w:val="1715"/>
        </w:trPr>
        <w:tc>
          <w:tcPr>
            <w:tcW w:w="846" w:type="dxa"/>
          </w:tcPr>
          <w:p w:rsidR="00C670DF" w:rsidRDefault="00C670DF">
            <w:pPr>
              <w:rPr>
                <w:sz w:val="24"/>
                <w:szCs w:val="24"/>
              </w:rPr>
            </w:pPr>
          </w:p>
          <w:p w:rsidR="00C670DF" w:rsidRDefault="00C670DF">
            <w:pPr>
              <w:rPr>
                <w:sz w:val="24"/>
                <w:szCs w:val="24"/>
              </w:rPr>
            </w:pPr>
          </w:p>
          <w:p w:rsidR="00B17D09" w:rsidRDefault="00C670DF" w:rsidP="00C670DF">
            <w:pPr>
              <w:jc w:val="center"/>
              <w:rPr>
                <w:sz w:val="24"/>
                <w:szCs w:val="24"/>
              </w:rPr>
            </w:pPr>
            <w:r>
              <w:rPr>
                <w:rFonts w:hint="eastAsia"/>
                <w:sz w:val="24"/>
                <w:szCs w:val="24"/>
              </w:rPr>
              <w:t>導入</w:t>
            </w:r>
          </w:p>
        </w:tc>
        <w:tc>
          <w:tcPr>
            <w:tcW w:w="3827" w:type="dxa"/>
          </w:tcPr>
          <w:p w:rsidR="009C45D0" w:rsidRDefault="00395C9C" w:rsidP="00395C9C">
            <w:pPr>
              <w:ind w:left="488" w:hangingChars="200" w:hanging="488"/>
              <w:rPr>
                <w:sz w:val="24"/>
                <w:szCs w:val="24"/>
              </w:rPr>
            </w:pPr>
            <w:r w:rsidRPr="00395C9C">
              <w:rPr>
                <w:rFonts w:hint="eastAsia"/>
                <w:sz w:val="24"/>
                <w:szCs w:val="24"/>
              </w:rPr>
              <w:t>１　詩「わけてあげよう」を読ん</w:t>
            </w:r>
          </w:p>
          <w:p w:rsidR="00395C9C" w:rsidRPr="00395C9C" w:rsidRDefault="00395C9C" w:rsidP="009C45D0">
            <w:pPr>
              <w:ind w:leftChars="100" w:left="458" w:hangingChars="100" w:hanging="244"/>
              <w:rPr>
                <w:sz w:val="24"/>
                <w:szCs w:val="24"/>
              </w:rPr>
            </w:pPr>
            <w:r w:rsidRPr="00395C9C">
              <w:rPr>
                <w:rFonts w:hint="eastAsia"/>
                <w:sz w:val="24"/>
                <w:szCs w:val="24"/>
              </w:rPr>
              <w:t>で気になる言葉を発表する。</w:t>
            </w:r>
          </w:p>
          <w:p w:rsidR="00395C9C" w:rsidRPr="00395C9C" w:rsidRDefault="00395C9C" w:rsidP="00395C9C">
            <w:pPr>
              <w:ind w:left="488" w:hangingChars="200" w:hanging="488"/>
              <w:rPr>
                <w:sz w:val="24"/>
                <w:szCs w:val="24"/>
              </w:rPr>
            </w:pPr>
            <w:r w:rsidRPr="00395C9C">
              <w:rPr>
                <w:rFonts w:hint="eastAsia"/>
                <w:sz w:val="24"/>
                <w:szCs w:val="24"/>
              </w:rPr>
              <w:t xml:space="preserve">　　・自分は点のようだから。</w:t>
            </w:r>
          </w:p>
          <w:p w:rsidR="00B17D09" w:rsidRPr="00C670DF" w:rsidRDefault="00395C9C" w:rsidP="00395C9C">
            <w:pPr>
              <w:ind w:left="488" w:hangingChars="200" w:hanging="488"/>
              <w:rPr>
                <w:sz w:val="24"/>
                <w:szCs w:val="24"/>
              </w:rPr>
            </w:pPr>
            <w:r w:rsidRPr="00395C9C">
              <w:rPr>
                <w:rFonts w:hint="eastAsia"/>
                <w:sz w:val="24"/>
                <w:szCs w:val="24"/>
              </w:rPr>
              <w:t xml:space="preserve">　　・今感じるよろこびもむだに　　　はできない。</w:t>
            </w:r>
          </w:p>
        </w:tc>
        <w:tc>
          <w:tcPr>
            <w:tcW w:w="709" w:type="dxa"/>
          </w:tcPr>
          <w:p w:rsidR="00F15C46" w:rsidRDefault="00F15C46">
            <w:pPr>
              <w:rPr>
                <w:sz w:val="24"/>
                <w:szCs w:val="24"/>
              </w:rPr>
            </w:pPr>
          </w:p>
          <w:p w:rsidR="00F15C46" w:rsidRDefault="00F15C46">
            <w:pPr>
              <w:rPr>
                <w:sz w:val="24"/>
                <w:szCs w:val="24"/>
              </w:rPr>
            </w:pPr>
          </w:p>
          <w:p w:rsidR="00F15C46" w:rsidRDefault="00F15C46">
            <w:pPr>
              <w:rPr>
                <w:sz w:val="24"/>
                <w:szCs w:val="24"/>
              </w:rPr>
            </w:pPr>
          </w:p>
          <w:p w:rsidR="008A2799" w:rsidRDefault="008A2799">
            <w:pPr>
              <w:rPr>
                <w:sz w:val="24"/>
                <w:szCs w:val="24"/>
              </w:rPr>
            </w:pPr>
          </w:p>
          <w:p w:rsidR="00B17D09" w:rsidRDefault="00395C9C" w:rsidP="008A2799">
            <w:pPr>
              <w:jc w:val="center"/>
              <w:rPr>
                <w:sz w:val="24"/>
                <w:szCs w:val="24"/>
              </w:rPr>
            </w:pPr>
            <w:r>
              <w:rPr>
                <w:rFonts w:hint="eastAsia"/>
                <w:sz w:val="24"/>
                <w:szCs w:val="24"/>
              </w:rPr>
              <w:t>５</w:t>
            </w:r>
          </w:p>
        </w:tc>
        <w:tc>
          <w:tcPr>
            <w:tcW w:w="4111" w:type="dxa"/>
          </w:tcPr>
          <w:p w:rsidR="00B17D09" w:rsidRDefault="00B17D09" w:rsidP="00F15C46">
            <w:pPr>
              <w:ind w:left="244" w:hangingChars="100" w:hanging="244"/>
              <w:rPr>
                <w:sz w:val="24"/>
                <w:szCs w:val="24"/>
              </w:rPr>
            </w:pPr>
          </w:p>
        </w:tc>
      </w:tr>
      <w:tr w:rsidR="00B17D09" w:rsidTr="00395C9C">
        <w:trPr>
          <w:trHeight w:val="3668"/>
        </w:trPr>
        <w:tc>
          <w:tcPr>
            <w:tcW w:w="846" w:type="dxa"/>
          </w:tcPr>
          <w:p w:rsidR="008A2799" w:rsidRDefault="008A2799" w:rsidP="00C670DF">
            <w:pPr>
              <w:jc w:val="center"/>
              <w:rPr>
                <w:sz w:val="24"/>
                <w:szCs w:val="24"/>
              </w:rPr>
            </w:pPr>
          </w:p>
          <w:p w:rsidR="008A2799" w:rsidRDefault="008A2799" w:rsidP="00C670DF">
            <w:pPr>
              <w:jc w:val="center"/>
              <w:rPr>
                <w:sz w:val="24"/>
                <w:szCs w:val="24"/>
              </w:rPr>
            </w:pPr>
          </w:p>
          <w:p w:rsidR="008A2799" w:rsidRDefault="008A2799" w:rsidP="00C670DF">
            <w:pPr>
              <w:jc w:val="center"/>
              <w:rPr>
                <w:sz w:val="24"/>
                <w:szCs w:val="24"/>
              </w:rPr>
            </w:pPr>
          </w:p>
          <w:p w:rsidR="008A2799" w:rsidRDefault="008A2799" w:rsidP="00C670DF">
            <w:pPr>
              <w:jc w:val="center"/>
              <w:rPr>
                <w:sz w:val="24"/>
                <w:szCs w:val="24"/>
              </w:rPr>
            </w:pPr>
          </w:p>
          <w:p w:rsidR="008A2799" w:rsidRDefault="008A2799" w:rsidP="00C670DF">
            <w:pPr>
              <w:jc w:val="center"/>
              <w:rPr>
                <w:sz w:val="24"/>
                <w:szCs w:val="24"/>
              </w:rPr>
            </w:pPr>
          </w:p>
          <w:p w:rsidR="00B17D09" w:rsidRDefault="00C670DF" w:rsidP="008A2799">
            <w:pPr>
              <w:jc w:val="center"/>
              <w:rPr>
                <w:sz w:val="24"/>
                <w:szCs w:val="24"/>
              </w:rPr>
            </w:pPr>
            <w:r>
              <w:rPr>
                <w:rFonts w:hint="eastAsia"/>
                <w:sz w:val="24"/>
                <w:szCs w:val="24"/>
              </w:rPr>
              <w:t>展開</w:t>
            </w:r>
          </w:p>
        </w:tc>
        <w:tc>
          <w:tcPr>
            <w:tcW w:w="3827" w:type="dxa"/>
          </w:tcPr>
          <w:p w:rsidR="00395C9C" w:rsidRPr="00395C9C" w:rsidRDefault="00395C9C" w:rsidP="00395C9C">
            <w:pPr>
              <w:rPr>
                <w:sz w:val="24"/>
                <w:szCs w:val="24"/>
              </w:rPr>
            </w:pPr>
            <w:r w:rsidRPr="00395C9C">
              <w:rPr>
                <w:rFonts w:hint="eastAsia"/>
                <w:sz w:val="24"/>
                <w:szCs w:val="24"/>
              </w:rPr>
              <w:t>２　本資料を読んで話し合う。</w:t>
            </w:r>
          </w:p>
          <w:p w:rsidR="00395C9C" w:rsidRPr="00395C9C" w:rsidRDefault="00395C9C" w:rsidP="00395C9C">
            <w:pPr>
              <w:ind w:left="488" w:hangingChars="200" w:hanging="488"/>
              <w:rPr>
                <w:sz w:val="24"/>
                <w:szCs w:val="24"/>
              </w:rPr>
            </w:pPr>
            <w:r w:rsidRPr="00395C9C">
              <w:rPr>
                <w:rFonts w:hint="eastAsia"/>
                <w:sz w:val="24"/>
                <w:szCs w:val="24"/>
              </w:rPr>
              <w:t>（１）少年がいっさいものを食べなくなってしまったのは何のためだろう。</w:t>
            </w:r>
          </w:p>
          <w:p w:rsidR="00395C9C" w:rsidRPr="00395C9C" w:rsidRDefault="00395C9C" w:rsidP="00395C9C">
            <w:pPr>
              <w:rPr>
                <w:sz w:val="24"/>
                <w:szCs w:val="24"/>
              </w:rPr>
            </w:pPr>
            <w:r w:rsidRPr="00395C9C">
              <w:rPr>
                <w:rFonts w:hint="eastAsia"/>
                <w:sz w:val="24"/>
                <w:szCs w:val="24"/>
              </w:rPr>
              <w:t xml:space="preserve">　　・早く死にたい。</w:t>
            </w:r>
          </w:p>
          <w:p w:rsidR="00395C9C" w:rsidRPr="00395C9C" w:rsidRDefault="00395C9C" w:rsidP="00395C9C">
            <w:pPr>
              <w:rPr>
                <w:sz w:val="24"/>
                <w:szCs w:val="24"/>
              </w:rPr>
            </w:pPr>
            <w:r w:rsidRPr="00395C9C">
              <w:rPr>
                <w:rFonts w:hint="eastAsia"/>
                <w:sz w:val="24"/>
                <w:szCs w:val="24"/>
              </w:rPr>
              <w:t xml:space="preserve">　　・誰の役にも立てない。</w:t>
            </w:r>
          </w:p>
          <w:p w:rsidR="00395C9C" w:rsidRPr="00395C9C" w:rsidRDefault="00395C9C" w:rsidP="00395C9C">
            <w:pPr>
              <w:ind w:left="488" w:hangingChars="200" w:hanging="488"/>
              <w:rPr>
                <w:sz w:val="24"/>
                <w:szCs w:val="24"/>
              </w:rPr>
            </w:pPr>
            <w:r w:rsidRPr="00395C9C">
              <w:rPr>
                <w:rFonts w:hint="eastAsia"/>
                <w:sz w:val="24"/>
                <w:szCs w:val="24"/>
              </w:rPr>
              <w:t>（２）少年はどうして生きることを選んだのだろう。</w:t>
            </w:r>
          </w:p>
          <w:p w:rsidR="00395C9C" w:rsidRPr="00395C9C" w:rsidRDefault="00395C9C" w:rsidP="00395C9C">
            <w:pPr>
              <w:ind w:firstLineChars="200" w:firstLine="488"/>
              <w:rPr>
                <w:sz w:val="24"/>
                <w:szCs w:val="24"/>
              </w:rPr>
            </w:pPr>
            <w:r w:rsidRPr="00395C9C">
              <w:rPr>
                <w:rFonts w:hint="eastAsia"/>
                <w:sz w:val="24"/>
                <w:szCs w:val="24"/>
              </w:rPr>
              <w:t>・１日を大切に生きよう。</w:t>
            </w:r>
          </w:p>
          <w:p w:rsidR="00B17D09" w:rsidRDefault="00395C9C" w:rsidP="00395C9C">
            <w:pPr>
              <w:ind w:left="733" w:hangingChars="300" w:hanging="733"/>
              <w:rPr>
                <w:sz w:val="24"/>
                <w:szCs w:val="24"/>
              </w:rPr>
            </w:pPr>
            <w:r w:rsidRPr="00395C9C">
              <w:rPr>
                <w:rFonts w:hint="eastAsia"/>
                <w:sz w:val="24"/>
                <w:szCs w:val="24"/>
              </w:rPr>
              <w:t xml:space="preserve">    </w:t>
            </w:r>
            <w:r w:rsidRPr="00395C9C">
              <w:rPr>
                <w:rFonts w:hint="eastAsia"/>
                <w:sz w:val="24"/>
                <w:szCs w:val="24"/>
              </w:rPr>
              <w:t>・自分も誰かの役に立つこと　　　ができる。</w:t>
            </w:r>
          </w:p>
        </w:tc>
        <w:tc>
          <w:tcPr>
            <w:tcW w:w="709" w:type="dxa"/>
          </w:tcPr>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B17D09" w:rsidRPr="00F15C46" w:rsidRDefault="00395C9C" w:rsidP="008A2799">
            <w:pPr>
              <w:jc w:val="center"/>
              <w:rPr>
                <w:rFonts w:asciiTheme="minorEastAsia" w:hAnsiTheme="minorEastAsia"/>
                <w:sz w:val="24"/>
                <w:szCs w:val="24"/>
              </w:rPr>
            </w:pPr>
            <w:r>
              <w:rPr>
                <w:rFonts w:asciiTheme="minorEastAsia" w:hAnsiTheme="minorEastAsia" w:hint="eastAsia"/>
                <w:sz w:val="24"/>
                <w:szCs w:val="24"/>
              </w:rPr>
              <w:t>30</w:t>
            </w:r>
          </w:p>
        </w:tc>
        <w:tc>
          <w:tcPr>
            <w:tcW w:w="4111" w:type="dxa"/>
          </w:tcPr>
          <w:p w:rsidR="00395C9C" w:rsidRDefault="00395C9C" w:rsidP="00395C9C">
            <w:pPr>
              <w:ind w:left="244" w:hangingChars="100" w:hanging="244"/>
              <w:rPr>
                <w:sz w:val="24"/>
                <w:szCs w:val="24"/>
              </w:rPr>
            </w:pPr>
          </w:p>
          <w:p w:rsidR="00395C9C" w:rsidRPr="00395C9C" w:rsidRDefault="00395C9C" w:rsidP="00395C9C">
            <w:pPr>
              <w:ind w:left="244" w:hangingChars="100" w:hanging="244"/>
              <w:rPr>
                <w:sz w:val="24"/>
                <w:szCs w:val="24"/>
              </w:rPr>
            </w:pPr>
            <w:r w:rsidRPr="00395C9C">
              <w:rPr>
                <w:rFonts w:hint="eastAsia"/>
                <w:sz w:val="24"/>
                <w:szCs w:val="24"/>
              </w:rPr>
              <w:t>★様々な立場から少年の気持ちを考えさせるために児童の発言を受けとめたり，切り返したりして，少年の多様な気持ちに気付かせて，話し合いを活性化させる。</w:t>
            </w:r>
          </w:p>
          <w:p w:rsidR="00395C9C" w:rsidRPr="00395C9C" w:rsidRDefault="00395C9C" w:rsidP="00395C9C">
            <w:pPr>
              <w:ind w:left="244" w:hangingChars="100" w:hanging="244"/>
              <w:rPr>
                <w:sz w:val="24"/>
                <w:szCs w:val="24"/>
              </w:rPr>
            </w:pPr>
          </w:p>
          <w:p w:rsidR="00B17D09" w:rsidRDefault="00395C9C" w:rsidP="00395C9C">
            <w:pPr>
              <w:ind w:left="244" w:hangingChars="100" w:hanging="244"/>
              <w:rPr>
                <w:sz w:val="24"/>
                <w:szCs w:val="24"/>
              </w:rPr>
            </w:pPr>
            <w:r w:rsidRPr="00395C9C">
              <w:rPr>
                <w:rFonts w:hint="eastAsia"/>
                <w:sz w:val="24"/>
                <w:szCs w:val="24"/>
              </w:rPr>
              <w:t>★テーマに迫る発問を通して，深く考えさせ，生きることの価値や意味を多面的に捉えられるようにする。</w:t>
            </w:r>
          </w:p>
        </w:tc>
      </w:tr>
      <w:tr w:rsidR="00B17D09" w:rsidTr="008A2799">
        <w:trPr>
          <w:trHeight w:val="1395"/>
        </w:trPr>
        <w:tc>
          <w:tcPr>
            <w:tcW w:w="846" w:type="dxa"/>
          </w:tcPr>
          <w:p w:rsidR="00C670DF" w:rsidRDefault="00C670DF">
            <w:pPr>
              <w:rPr>
                <w:sz w:val="24"/>
                <w:szCs w:val="24"/>
              </w:rPr>
            </w:pPr>
          </w:p>
          <w:p w:rsidR="00395C9C" w:rsidRDefault="00395C9C">
            <w:pPr>
              <w:rPr>
                <w:sz w:val="24"/>
                <w:szCs w:val="24"/>
              </w:rPr>
            </w:pPr>
          </w:p>
          <w:p w:rsidR="00C670DF" w:rsidRDefault="00C670DF" w:rsidP="00F15C46">
            <w:pPr>
              <w:jc w:val="center"/>
              <w:rPr>
                <w:sz w:val="24"/>
                <w:szCs w:val="24"/>
              </w:rPr>
            </w:pPr>
            <w:r>
              <w:rPr>
                <w:rFonts w:hint="eastAsia"/>
                <w:sz w:val="24"/>
                <w:szCs w:val="24"/>
              </w:rPr>
              <w:t>終末</w:t>
            </w:r>
          </w:p>
        </w:tc>
        <w:tc>
          <w:tcPr>
            <w:tcW w:w="3827" w:type="dxa"/>
          </w:tcPr>
          <w:p w:rsidR="00395C9C" w:rsidRPr="00395C9C" w:rsidRDefault="00395C9C" w:rsidP="00E633EC">
            <w:pPr>
              <w:ind w:left="244" w:hangingChars="100" w:hanging="244"/>
              <w:rPr>
                <w:sz w:val="24"/>
                <w:szCs w:val="24"/>
              </w:rPr>
            </w:pPr>
            <w:r w:rsidRPr="00395C9C">
              <w:rPr>
                <w:rFonts w:hint="eastAsia"/>
                <w:sz w:val="24"/>
                <w:szCs w:val="24"/>
              </w:rPr>
              <w:t>３　命について考えたことを書きましょう。</w:t>
            </w:r>
          </w:p>
          <w:p w:rsidR="00B17D09" w:rsidRDefault="00395C9C" w:rsidP="00395C9C">
            <w:pPr>
              <w:ind w:leftChars="100" w:left="702" w:hangingChars="200" w:hanging="488"/>
              <w:rPr>
                <w:sz w:val="24"/>
                <w:szCs w:val="24"/>
              </w:rPr>
            </w:pPr>
            <w:r>
              <w:rPr>
                <w:rFonts w:hint="eastAsia"/>
                <w:sz w:val="24"/>
                <w:szCs w:val="24"/>
              </w:rPr>
              <w:t xml:space="preserve">　</w:t>
            </w:r>
            <w:r w:rsidRPr="00395C9C">
              <w:rPr>
                <w:rFonts w:hint="eastAsia"/>
                <w:sz w:val="24"/>
                <w:szCs w:val="24"/>
              </w:rPr>
              <w:t>・生きていることこそが喜び　　であることに気付いた。産　　んでくれて，育ててくれて　　ありがとう。</w:t>
            </w:r>
          </w:p>
        </w:tc>
        <w:tc>
          <w:tcPr>
            <w:tcW w:w="709" w:type="dxa"/>
          </w:tcPr>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395C9C" w:rsidRDefault="00395C9C">
            <w:pPr>
              <w:rPr>
                <w:rFonts w:asciiTheme="minorEastAsia" w:hAnsiTheme="minorEastAsia"/>
                <w:sz w:val="24"/>
                <w:szCs w:val="24"/>
              </w:rPr>
            </w:pPr>
          </w:p>
          <w:p w:rsidR="00395C9C" w:rsidRDefault="00395C9C">
            <w:pPr>
              <w:rPr>
                <w:rFonts w:asciiTheme="minorEastAsia" w:hAnsiTheme="minorEastAsia"/>
                <w:sz w:val="24"/>
                <w:szCs w:val="24"/>
              </w:rPr>
            </w:pPr>
          </w:p>
          <w:p w:rsidR="008A2799" w:rsidRDefault="008A2799">
            <w:pPr>
              <w:rPr>
                <w:rFonts w:asciiTheme="minorEastAsia" w:hAnsiTheme="minorEastAsia"/>
                <w:sz w:val="24"/>
                <w:szCs w:val="24"/>
              </w:rPr>
            </w:pPr>
          </w:p>
          <w:p w:rsidR="00B17D09" w:rsidRPr="00F15C46" w:rsidRDefault="00F15C46" w:rsidP="008A2799">
            <w:pPr>
              <w:jc w:val="center"/>
              <w:rPr>
                <w:rFonts w:asciiTheme="minorEastAsia" w:hAnsiTheme="minorEastAsia"/>
                <w:sz w:val="24"/>
                <w:szCs w:val="24"/>
              </w:rPr>
            </w:pPr>
            <w:r w:rsidRPr="00F15C46">
              <w:rPr>
                <w:rFonts w:asciiTheme="minorEastAsia" w:hAnsiTheme="minorEastAsia" w:hint="eastAsia"/>
                <w:sz w:val="24"/>
                <w:szCs w:val="24"/>
              </w:rPr>
              <w:t>45</w:t>
            </w:r>
          </w:p>
        </w:tc>
        <w:tc>
          <w:tcPr>
            <w:tcW w:w="4111" w:type="dxa"/>
          </w:tcPr>
          <w:p w:rsidR="00B17D09" w:rsidRDefault="00395C9C" w:rsidP="00395C9C">
            <w:pPr>
              <w:ind w:left="244" w:hangingChars="100" w:hanging="244"/>
              <w:rPr>
                <w:sz w:val="24"/>
                <w:szCs w:val="24"/>
              </w:rPr>
            </w:pPr>
            <w:r w:rsidRPr="00395C9C">
              <w:rPr>
                <w:rFonts w:hint="eastAsia"/>
                <w:sz w:val="24"/>
                <w:szCs w:val="24"/>
              </w:rPr>
              <w:t>★本時を振り返り，道徳ノートにまとめることで，児童の成長を実感する手がかりとする。また，家庭での話し合いを促すことで，自らの成長を実感させる一助とする。</w:t>
            </w:r>
          </w:p>
        </w:tc>
      </w:tr>
    </w:tbl>
    <w:p w:rsidR="00B4484A" w:rsidRDefault="00B4484A" w:rsidP="00C670DF">
      <w:pPr>
        <w:rPr>
          <w:sz w:val="24"/>
          <w:szCs w:val="24"/>
        </w:rPr>
      </w:pPr>
    </w:p>
    <w:sectPr w:rsidR="00B4484A" w:rsidSect="00F15C46">
      <w:pgSz w:w="11906" w:h="16838" w:code="9"/>
      <w:pgMar w:top="1134" w:right="1134" w:bottom="1134" w:left="1134" w:header="720" w:footer="720" w:gutter="0"/>
      <w:pgNumType w:start="1"/>
      <w:cols w:space="720"/>
      <w:noEndnote/>
      <w:docGrid w:type="linesAndChars" w:linePitch="323"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49"/>
    <w:rsid w:val="00185468"/>
    <w:rsid w:val="00395C9C"/>
    <w:rsid w:val="006C33C6"/>
    <w:rsid w:val="008A2799"/>
    <w:rsid w:val="008B7668"/>
    <w:rsid w:val="009A2560"/>
    <w:rsid w:val="009C45D0"/>
    <w:rsid w:val="00B17D09"/>
    <w:rsid w:val="00B4484A"/>
    <w:rsid w:val="00C53A49"/>
    <w:rsid w:val="00C670DF"/>
    <w:rsid w:val="00E205E8"/>
    <w:rsid w:val="00E633EC"/>
    <w:rsid w:val="00E72BC7"/>
    <w:rsid w:val="00F15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7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7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7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7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7398-20EB-467B-8950-27A6485B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M03</dc:creator>
  <cp:keywords/>
  <dc:description/>
  <cp:lastModifiedBy>愛知県</cp:lastModifiedBy>
  <cp:revision>15</cp:revision>
  <cp:lastPrinted>2017-01-04T00:48:00Z</cp:lastPrinted>
  <dcterms:created xsi:type="dcterms:W3CDTF">2016-10-17T03:09:00Z</dcterms:created>
  <dcterms:modified xsi:type="dcterms:W3CDTF">2017-03-14T01:28:00Z</dcterms:modified>
</cp:coreProperties>
</file>